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C4461" w14:textId="77777777" w:rsidR="00457F9E" w:rsidRDefault="00457F9E" w:rsidP="006024B9">
      <w:pPr>
        <w:ind w:left="720" w:hanging="360"/>
        <w:jc w:val="both"/>
        <w:rPr>
          <w:rFonts w:cstheme="minorHAnsi"/>
          <w:b/>
          <w:bCs/>
        </w:rPr>
      </w:pPr>
    </w:p>
    <w:p w14:paraId="0E2BB6D6" w14:textId="7D41FE88" w:rsidR="00B045E6" w:rsidRDefault="00BF3304" w:rsidP="006024B9">
      <w:pPr>
        <w:ind w:left="284"/>
        <w:jc w:val="both"/>
        <w:rPr>
          <w:rFonts w:cstheme="minorHAnsi"/>
          <w:b/>
          <w:bCs/>
        </w:rPr>
      </w:pPr>
      <w:r>
        <w:rPr>
          <w:rFonts w:cstheme="minorHAnsi"/>
          <w:b/>
          <w:bCs/>
        </w:rPr>
        <w:t>POSLANSKIM SKUPINAM V DRŽAVNEM ZBORU</w:t>
      </w:r>
    </w:p>
    <w:p w14:paraId="67CE9519" w14:textId="5C92754D" w:rsidR="00AC1C61" w:rsidRDefault="00AC1C61" w:rsidP="006024B9">
      <w:pPr>
        <w:ind w:left="284"/>
        <w:jc w:val="both"/>
        <w:rPr>
          <w:rFonts w:cstheme="minorHAnsi"/>
          <w:b/>
          <w:bCs/>
        </w:rPr>
      </w:pPr>
      <w:r>
        <w:rPr>
          <w:rFonts w:cstheme="minorHAnsi"/>
          <w:b/>
          <w:bCs/>
        </w:rPr>
        <w:t>KABINET PREDSEDNIKA VLADE</w:t>
      </w:r>
    </w:p>
    <w:p w14:paraId="78F6390D" w14:textId="759F208D" w:rsidR="00BF3304" w:rsidRDefault="00BF3304" w:rsidP="006024B9">
      <w:pPr>
        <w:ind w:left="284"/>
        <w:jc w:val="both"/>
        <w:rPr>
          <w:rFonts w:cstheme="minorHAnsi"/>
          <w:b/>
          <w:bCs/>
        </w:rPr>
      </w:pPr>
      <w:r>
        <w:rPr>
          <w:rFonts w:cstheme="minorHAnsi"/>
          <w:b/>
          <w:bCs/>
        </w:rPr>
        <w:t>MINISTRSTVU ZA FINANCE</w:t>
      </w:r>
    </w:p>
    <w:p w14:paraId="74B0BE93" w14:textId="4FF3F981" w:rsidR="00BF3304" w:rsidRDefault="00BF3304" w:rsidP="006024B9">
      <w:pPr>
        <w:ind w:left="284"/>
        <w:jc w:val="both"/>
        <w:rPr>
          <w:rFonts w:cstheme="minorHAnsi"/>
          <w:b/>
          <w:bCs/>
        </w:rPr>
      </w:pPr>
      <w:r>
        <w:rPr>
          <w:rFonts w:cstheme="minorHAnsi"/>
          <w:b/>
          <w:bCs/>
        </w:rPr>
        <w:t>MINISTRSTVU ZA DELO, DRUŽINO, SOCIALNE ZADEVE IN ENAKE MOŽNOSTI</w:t>
      </w:r>
    </w:p>
    <w:p w14:paraId="5DB7B828" w14:textId="77777777" w:rsidR="00BF3304" w:rsidRPr="00457F9E" w:rsidRDefault="00BF3304" w:rsidP="006024B9">
      <w:pPr>
        <w:ind w:left="284"/>
        <w:jc w:val="both"/>
        <w:rPr>
          <w:rFonts w:cstheme="minorHAnsi"/>
          <w:b/>
          <w:bCs/>
        </w:rPr>
      </w:pPr>
    </w:p>
    <w:p w14:paraId="33CF5260" w14:textId="058F92BC" w:rsidR="00457F9E" w:rsidRDefault="00457F9E" w:rsidP="006024B9">
      <w:pPr>
        <w:ind w:left="284"/>
        <w:jc w:val="both"/>
        <w:rPr>
          <w:rFonts w:cstheme="minorHAnsi"/>
        </w:rPr>
      </w:pPr>
    </w:p>
    <w:p w14:paraId="6FFCDED5" w14:textId="563AB649" w:rsidR="00457F9E" w:rsidRDefault="00457F9E" w:rsidP="006024B9">
      <w:pPr>
        <w:ind w:left="284"/>
        <w:jc w:val="both"/>
        <w:rPr>
          <w:rFonts w:cstheme="minorHAnsi"/>
        </w:rPr>
      </w:pPr>
      <w:r>
        <w:rPr>
          <w:rFonts w:cstheme="minorHAnsi"/>
        </w:rPr>
        <w:t>Datum: 2</w:t>
      </w:r>
      <w:r w:rsidR="00BF3304">
        <w:rPr>
          <w:rFonts w:cstheme="minorHAnsi"/>
        </w:rPr>
        <w:t>4.</w:t>
      </w:r>
      <w:r>
        <w:rPr>
          <w:rFonts w:cstheme="minorHAnsi"/>
        </w:rPr>
        <w:t>12</w:t>
      </w:r>
      <w:r w:rsidR="00BF3304">
        <w:rPr>
          <w:rFonts w:cstheme="minorHAnsi"/>
        </w:rPr>
        <w:t>.</w:t>
      </w:r>
      <w:r>
        <w:rPr>
          <w:rFonts w:cstheme="minorHAnsi"/>
        </w:rPr>
        <w:t>2020</w:t>
      </w:r>
    </w:p>
    <w:p w14:paraId="01C85FC9" w14:textId="7F0F514C" w:rsidR="00457F9E" w:rsidRDefault="00457F9E" w:rsidP="006024B9">
      <w:pPr>
        <w:ind w:left="284"/>
        <w:jc w:val="both"/>
        <w:rPr>
          <w:rFonts w:cstheme="minorHAnsi"/>
        </w:rPr>
      </w:pPr>
    </w:p>
    <w:p w14:paraId="09AEC20F" w14:textId="76AA7F17" w:rsidR="00457F9E" w:rsidRPr="00457F9E" w:rsidRDefault="00BF3304" w:rsidP="006024B9">
      <w:pPr>
        <w:ind w:left="284"/>
        <w:jc w:val="both"/>
        <w:rPr>
          <w:rFonts w:cstheme="minorHAnsi"/>
          <w:b/>
          <w:bCs/>
        </w:rPr>
      </w:pPr>
      <w:r>
        <w:rPr>
          <w:rFonts w:cstheme="minorHAnsi"/>
          <w:b/>
          <w:bCs/>
        </w:rPr>
        <w:t xml:space="preserve">ZADEVA: </w:t>
      </w:r>
      <w:r w:rsidR="00457F9E" w:rsidRPr="00457F9E">
        <w:rPr>
          <w:rFonts w:cstheme="minorHAnsi"/>
          <w:b/>
          <w:bCs/>
        </w:rPr>
        <w:t xml:space="preserve">PREDLOG AMANDMAJEV </w:t>
      </w:r>
      <w:r w:rsidR="00457F9E">
        <w:rPr>
          <w:rFonts w:cstheme="minorHAnsi"/>
          <w:b/>
          <w:bCs/>
        </w:rPr>
        <w:t xml:space="preserve">KSS PERGAM </w:t>
      </w:r>
      <w:r w:rsidR="00457F9E" w:rsidRPr="00457F9E">
        <w:rPr>
          <w:rFonts w:cstheme="minorHAnsi"/>
          <w:b/>
          <w:bCs/>
        </w:rPr>
        <w:t xml:space="preserve">K </w:t>
      </w:r>
      <w:r>
        <w:rPr>
          <w:rFonts w:cstheme="minorHAnsi"/>
          <w:b/>
          <w:bCs/>
        </w:rPr>
        <w:t xml:space="preserve">PREDLOGU </w:t>
      </w:r>
      <w:r w:rsidRPr="00BF3304">
        <w:rPr>
          <w:rFonts w:cstheme="minorHAnsi"/>
          <w:b/>
          <w:bCs/>
        </w:rPr>
        <w:t>ZAKON</w:t>
      </w:r>
      <w:r>
        <w:rPr>
          <w:rFonts w:cstheme="minorHAnsi"/>
          <w:b/>
          <w:bCs/>
        </w:rPr>
        <w:t>A</w:t>
      </w:r>
      <w:r w:rsidRPr="00BF3304">
        <w:rPr>
          <w:rFonts w:cstheme="minorHAnsi"/>
          <w:b/>
          <w:bCs/>
        </w:rPr>
        <w:t xml:space="preserve"> O INTERVENTNIH UKREPIH ZA POMOČ PRI OMILITVI POSLEDIC DRUGEGA VALA EPIDEMIJE COVID-19 (PKP7)</w:t>
      </w:r>
      <w:r>
        <w:rPr>
          <w:rFonts w:cstheme="minorHAnsi"/>
          <w:b/>
          <w:bCs/>
        </w:rPr>
        <w:t xml:space="preserve"> - </w:t>
      </w:r>
      <w:r w:rsidRPr="00BF3304">
        <w:rPr>
          <w:rFonts w:cstheme="minorHAnsi"/>
          <w:b/>
          <w:bCs/>
        </w:rPr>
        <w:t>EPA: 1557 - VIII</w:t>
      </w:r>
    </w:p>
    <w:p w14:paraId="66021D4B" w14:textId="05DA9590" w:rsidR="00457F9E" w:rsidRDefault="00457F9E" w:rsidP="006024B9">
      <w:pPr>
        <w:ind w:left="284"/>
        <w:jc w:val="both"/>
        <w:rPr>
          <w:rFonts w:cstheme="minorHAnsi"/>
        </w:rPr>
      </w:pPr>
    </w:p>
    <w:p w14:paraId="2DA860B3" w14:textId="305E31EA" w:rsidR="00BF3304" w:rsidRDefault="00BF3304" w:rsidP="006024B9">
      <w:pPr>
        <w:ind w:left="284"/>
        <w:jc w:val="both"/>
        <w:rPr>
          <w:rFonts w:cstheme="minorHAnsi"/>
        </w:rPr>
      </w:pPr>
      <w:r>
        <w:rPr>
          <w:rFonts w:cstheme="minorHAnsi"/>
        </w:rPr>
        <w:t>Spoštovani,</w:t>
      </w:r>
    </w:p>
    <w:p w14:paraId="28ADB1A1" w14:textId="28E72B47" w:rsidR="00BF3304" w:rsidRDefault="006024B9" w:rsidP="006024B9">
      <w:pPr>
        <w:ind w:left="284"/>
        <w:jc w:val="both"/>
        <w:rPr>
          <w:rFonts w:cstheme="minorHAnsi"/>
        </w:rPr>
      </w:pPr>
      <w:r>
        <w:rPr>
          <w:rFonts w:cstheme="minorHAnsi"/>
        </w:rPr>
        <w:t>r</w:t>
      </w:r>
      <w:r w:rsidR="00BF3304">
        <w:rPr>
          <w:rFonts w:cstheme="minorHAnsi"/>
        </w:rPr>
        <w:t>eprezentativne sindikalne centrale, članice Ekonomsko socialnega sveta, smo vam dne 23.12.2020 posredovale predlog amandmajev k predlogu Zakona o interventnih ukrepih za pomoč pri omilitvi posledic drugega vala epidemije COVID-19 (PKP7), ki jih tudi v KSS PERGAM v celoti podpiramo in menimo, da so nujni za odpravo nekaterih ključnih pomanjkljivosti in nesprejemljivih rešitev v predmetnem zakonu.</w:t>
      </w:r>
    </w:p>
    <w:p w14:paraId="480F2B75" w14:textId="4E17C2D2" w:rsidR="00BF3304" w:rsidRDefault="00BF3304" w:rsidP="006024B9">
      <w:pPr>
        <w:ind w:left="284"/>
        <w:jc w:val="both"/>
        <w:rPr>
          <w:rFonts w:cstheme="minorHAnsi"/>
        </w:rPr>
      </w:pPr>
      <w:r>
        <w:rPr>
          <w:rFonts w:cstheme="minorHAnsi"/>
        </w:rPr>
        <w:t xml:space="preserve">Poleg omenjenih amandmajev pa smo v KSS PERGAM oblikovali še nekatere amandmaje, </w:t>
      </w:r>
      <w:r w:rsidR="006024B9">
        <w:rPr>
          <w:rFonts w:cstheme="minorHAnsi"/>
        </w:rPr>
        <w:t>za katere prav tako menimo, da bi jih bilo potrebno sprejeti, predvsem zato, da se besedilo izboljša in odpravi potencialna neenakost med delavci, do katere bi v primeru nespremenjenih predlaganih členov prišlo. Na večino izpostavljenih členov smo opozarjali tudi tekom usklajevanja zakona, vendar končno stališče vladnih predstavnikov tedaj ni bilo jasno, nekatere rešitve v predlogu PKP7 pa so nove in niso bile predmet usklajevanj.</w:t>
      </w:r>
    </w:p>
    <w:p w14:paraId="534685D3" w14:textId="1A13F034" w:rsidR="006024B9" w:rsidRPr="007877E1" w:rsidRDefault="006024B9" w:rsidP="006024B9">
      <w:pPr>
        <w:ind w:left="284"/>
        <w:jc w:val="both"/>
        <w:rPr>
          <w:rFonts w:cstheme="minorHAnsi"/>
        </w:rPr>
      </w:pPr>
      <w:r>
        <w:rPr>
          <w:rFonts w:cstheme="minorHAnsi"/>
        </w:rPr>
        <w:t>Amandmaji, ki jih dodatno predlagamo</w:t>
      </w:r>
      <w:r w:rsidR="00C92F19">
        <w:rPr>
          <w:rFonts w:cstheme="minorHAnsi"/>
        </w:rPr>
        <w:t>,</w:t>
      </w:r>
      <w:r>
        <w:rPr>
          <w:rFonts w:cstheme="minorHAnsi"/>
        </w:rPr>
        <w:t xml:space="preserve"> so naslednji:</w:t>
      </w:r>
    </w:p>
    <w:p w14:paraId="2E3F60B9" w14:textId="280DD291" w:rsidR="00B045E6" w:rsidRPr="007877E1" w:rsidRDefault="00B045E6" w:rsidP="006024B9">
      <w:pPr>
        <w:pStyle w:val="Odstavekseznama"/>
        <w:numPr>
          <w:ilvl w:val="0"/>
          <w:numId w:val="4"/>
        </w:numPr>
        <w:jc w:val="both"/>
        <w:rPr>
          <w:rFonts w:cstheme="minorHAnsi"/>
          <w:b/>
          <w:bCs/>
          <w:u w:val="single"/>
        </w:rPr>
      </w:pPr>
      <w:r w:rsidRPr="007877E1">
        <w:rPr>
          <w:rFonts w:cstheme="minorHAnsi"/>
          <w:b/>
          <w:bCs/>
          <w:u w:val="single"/>
        </w:rPr>
        <w:t>Amandma</w:t>
      </w:r>
    </w:p>
    <w:p w14:paraId="0915DB62" w14:textId="77777777" w:rsidR="00B045E6" w:rsidRPr="007877E1" w:rsidRDefault="00B045E6" w:rsidP="006024B9">
      <w:pPr>
        <w:jc w:val="both"/>
        <w:rPr>
          <w:rFonts w:cstheme="minorHAnsi"/>
        </w:rPr>
      </w:pPr>
      <w:r w:rsidRPr="007877E1">
        <w:rPr>
          <w:rFonts w:cstheme="minorHAnsi"/>
        </w:rPr>
        <w:t>Za 3. členom se doda nov 3.a člen, ki se glasi:</w:t>
      </w:r>
    </w:p>
    <w:p w14:paraId="268DFD2B" w14:textId="77777777" w:rsidR="00B045E6" w:rsidRPr="007877E1" w:rsidRDefault="00B045E6" w:rsidP="006024B9">
      <w:pPr>
        <w:jc w:val="both"/>
        <w:rPr>
          <w:rFonts w:cstheme="minorHAnsi"/>
          <w:i/>
          <w:iCs/>
        </w:rPr>
      </w:pPr>
      <w:r w:rsidRPr="007877E1">
        <w:rPr>
          <w:rFonts w:cstheme="minorHAnsi"/>
        </w:rPr>
        <w:lastRenderedPageBreak/>
        <w:t>»</w:t>
      </w:r>
      <w:r w:rsidRPr="007877E1">
        <w:rPr>
          <w:rFonts w:cstheme="minorHAnsi"/>
          <w:i/>
          <w:iCs/>
        </w:rPr>
        <w:t>3.a člen</w:t>
      </w:r>
    </w:p>
    <w:p w14:paraId="303627CC" w14:textId="77777777" w:rsidR="00B045E6" w:rsidRPr="007877E1" w:rsidRDefault="00B045E6" w:rsidP="006024B9">
      <w:pPr>
        <w:jc w:val="both"/>
        <w:rPr>
          <w:rFonts w:cstheme="minorHAnsi"/>
          <w:i/>
          <w:iCs/>
        </w:rPr>
      </w:pPr>
      <w:r w:rsidRPr="007877E1">
        <w:rPr>
          <w:rFonts w:cstheme="minorHAnsi"/>
          <w:i/>
          <w:iCs/>
        </w:rPr>
        <w:t xml:space="preserve">V 71. členu </w:t>
      </w:r>
      <w:bookmarkStart w:id="0" w:name="_Hlk59525954"/>
      <w:r w:rsidRPr="007877E1">
        <w:rPr>
          <w:rFonts w:cstheme="minorHAnsi"/>
          <w:i/>
          <w:iCs/>
        </w:rPr>
        <w:t>Zakona o začasnih ukrepih za omilitev in odpravo posledic COVID-19 (Uradni list RS, št. 152/20 in 175/20 – ZIUOPDVE)</w:t>
      </w:r>
      <w:bookmarkEnd w:id="0"/>
      <w:r w:rsidRPr="007877E1">
        <w:rPr>
          <w:rFonts w:cstheme="minorHAnsi"/>
          <w:i/>
          <w:iCs/>
        </w:rPr>
        <w:t xml:space="preserve"> se doda nov tretji odstavek, ki se glasi:</w:t>
      </w:r>
    </w:p>
    <w:p w14:paraId="28A19A66" w14:textId="0E5EBA2F" w:rsidR="00B045E6" w:rsidRPr="007877E1" w:rsidRDefault="00B045E6" w:rsidP="006024B9">
      <w:pPr>
        <w:jc w:val="both"/>
        <w:rPr>
          <w:rFonts w:cstheme="minorHAnsi"/>
          <w:i/>
          <w:iCs/>
        </w:rPr>
      </w:pPr>
      <w:r w:rsidRPr="007877E1">
        <w:rPr>
          <w:rFonts w:cstheme="minorHAnsi"/>
        </w:rPr>
        <w:t>»</w:t>
      </w:r>
      <w:r w:rsidRPr="007877E1">
        <w:rPr>
          <w:rFonts w:cstheme="minorHAnsi"/>
          <w:i/>
          <w:iCs/>
        </w:rPr>
        <w:t>(3) Ne glede na zakon, ki ureja delovna razmerja, za čas veljavnosti ukrepa delnega povračila nadomestila plače delavcem za začasnem čakanju na delo po 68. členu tega zakona, velja za vse delavce na začasnem čakanju na delo, višina nadomestila plače, določena s prvim in drugim odstavkom tega člena.«.«</w:t>
      </w:r>
    </w:p>
    <w:p w14:paraId="38197FA3" w14:textId="77777777" w:rsidR="00B045E6" w:rsidRPr="007877E1" w:rsidRDefault="00B045E6" w:rsidP="006024B9">
      <w:pPr>
        <w:jc w:val="both"/>
        <w:rPr>
          <w:rFonts w:cstheme="minorHAnsi"/>
          <w:b/>
          <w:bCs/>
        </w:rPr>
      </w:pPr>
      <w:r w:rsidRPr="007877E1">
        <w:rPr>
          <w:rFonts w:cstheme="minorHAnsi"/>
          <w:b/>
          <w:bCs/>
        </w:rPr>
        <w:t>Obrazložitev:</w:t>
      </w:r>
    </w:p>
    <w:p w14:paraId="25AAC860" w14:textId="717B6AE0" w:rsidR="00F77EFE" w:rsidRPr="006024B9" w:rsidRDefault="00457F9E" w:rsidP="006024B9">
      <w:pPr>
        <w:jc w:val="both"/>
        <w:rPr>
          <w:rFonts w:cstheme="minorHAnsi"/>
          <w:i/>
          <w:iCs/>
        </w:rPr>
      </w:pPr>
      <w:r>
        <w:rPr>
          <w:rFonts w:cstheme="minorHAnsi"/>
          <w:i/>
          <w:iCs/>
        </w:rPr>
        <w:t>Predlagani odstavek sledi ureditvi, ki je bila vključena v 26. člen ZIUZEOP z novelo ZIUZEOP</w:t>
      </w:r>
      <w:r w:rsidR="005F1E3A">
        <w:rPr>
          <w:rFonts w:cstheme="minorHAnsi"/>
          <w:i/>
          <w:iCs/>
        </w:rPr>
        <w:t>-A</w:t>
      </w:r>
      <w:r w:rsidR="006024B9">
        <w:rPr>
          <w:rFonts w:cstheme="minorHAnsi"/>
          <w:i/>
          <w:iCs/>
        </w:rPr>
        <w:t>, po kateri je povzeta tudi ta obrazložitev in jo je ob ZIUZEOP-A predlagala Vlada</w:t>
      </w:r>
      <w:r w:rsidR="005F1E3A">
        <w:rPr>
          <w:rFonts w:cstheme="minorHAnsi"/>
          <w:i/>
          <w:iCs/>
        </w:rPr>
        <w:t xml:space="preserve">. </w:t>
      </w:r>
      <w:r w:rsidR="00B045E6" w:rsidRPr="007877E1">
        <w:rPr>
          <w:rFonts w:cstheme="minorHAnsi"/>
          <w:i/>
          <w:iCs/>
        </w:rPr>
        <w:t>Z dopolnitvijo člena se jasno določa, da so do nadomestila plače v višini kot je določena z zakonom, ki ureja delovna razmerja, za primer nezmožnosti zagotavljanja dela iz poslovnega razloga, ob tem, da nadomestilo ne sme biti manjše od minimalne plače v Republiki Sloveniji, upravičeni vsi delavci v času veljavnosti ukrepov po tem zakonu, ki ne delajo zaradi začasnega čakanja na delo. S tem se odpravlja dilema, ali so do tako določene višine nadomestila plače upravičeni tudi delavci, katerih delodajalci niso upravičeni do povračila nadomestila plač na podlagi Zakona o začasnih ukrepih za omilitev in odpravo posledic COVID-19 (Uradni list RS, št. 152/20 in 175/20 – ZIUOPDVE). Pri tako določeni opredelitvi se izhaja iz namena zagotavljanja nadomestila plače delavcem, ki ne opravljajo dela zaradi razloga posledic epidemije. Interventni ukrepi, ki jih določa ta zakon so namreč namenjeni omilitvi posledic epidemije. V kolikor bi se na strani delavcev kot razlikovalni element za različno upravičenost višine nadomestila plače upošteval le položaj delodajalca, kot je opredeljen v 68. členu Zakona o začasnih ukrepih za omilitev in odpravo posledic COVID-19 (Uradni list RS, št. 152/20 in 175/20 – ZIUOPDVE), bi takšno razlikovanje pomenilo neupravičeno in neutemeljeno razlikovanje na strani delavcev.</w:t>
      </w:r>
    </w:p>
    <w:p w14:paraId="4185C06D" w14:textId="77777777" w:rsidR="006024B9" w:rsidRDefault="006024B9" w:rsidP="006024B9">
      <w:pPr>
        <w:ind w:left="360"/>
        <w:jc w:val="both"/>
        <w:rPr>
          <w:rFonts w:cstheme="minorHAnsi"/>
          <w:b/>
          <w:bCs/>
          <w:u w:val="single"/>
        </w:rPr>
      </w:pPr>
    </w:p>
    <w:p w14:paraId="76F38480" w14:textId="2D7D85FD" w:rsidR="00C95CBD" w:rsidRPr="006024B9" w:rsidRDefault="00E7340F" w:rsidP="006024B9">
      <w:pPr>
        <w:pStyle w:val="Odstavekseznama"/>
        <w:numPr>
          <w:ilvl w:val="0"/>
          <w:numId w:val="4"/>
        </w:numPr>
        <w:jc w:val="both"/>
        <w:rPr>
          <w:rFonts w:cstheme="minorHAnsi"/>
          <w:b/>
          <w:bCs/>
          <w:u w:val="single"/>
        </w:rPr>
      </w:pPr>
      <w:r w:rsidRPr="006024B9">
        <w:rPr>
          <w:rFonts w:cstheme="minorHAnsi"/>
          <w:b/>
          <w:bCs/>
          <w:u w:val="single"/>
        </w:rPr>
        <w:t>Amandma:</w:t>
      </w:r>
    </w:p>
    <w:p w14:paraId="4487C32D" w14:textId="77777777" w:rsidR="00E7340F" w:rsidRPr="007877E1" w:rsidRDefault="00E7340F" w:rsidP="006024B9">
      <w:pPr>
        <w:pStyle w:val="Brezrazmikov"/>
        <w:jc w:val="both"/>
        <w:rPr>
          <w:rFonts w:asciiTheme="minorHAnsi" w:hAnsiTheme="minorHAnsi" w:cstheme="minorHAnsi"/>
        </w:rPr>
      </w:pPr>
      <w:r w:rsidRPr="007877E1">
        <w:rPr>
          <w:rFonts w:asciiTheme="minorHAnsi" w:hAnsiTheme="minorHAnsi" w:cstheme="minorHAnsi"/>
        </w:rPr>
        <w:t xml:space="preserve">V predlaganem 31. členu se doda nov tretji odstavek, ki se glasi: </w:t>
      </w:r>
    </w:p>
    <w:p w14:paraId="46118563" w14:textId="709EFA34" w:rsidR="00E7340F" w:rsidRPr="007877E1" w:rsidRDefault="00E7340F" w:rsidP="006024B9">
      <w:pPr>
        <w:pStyle w:val="Brezrazmikov"/>
        <w:jc w:val="both"/>
        <w:rPr>
          <w:rFonts w:asciiTheme="minorHAnsi" w:hAnsiTheme="minorHAnsi" w:cstheme="minorHAnsi"/>
        </w:rPr>
      </w:pPr>
      <w:r w:rsidRPr="007877E1">
        <w:rPr>
          <w:rFonts w:asciiTheme="minorHAnsi" w:hAnsiTheme="minorHAnsi" w:cstheme="minorHAnsi"/>
        </w:rPr>
        <w:t>»</w:t>
      </w:r>
      <w:r w:rsidRPr="007877E1">
        <w:rPr>
          <w:rFonts w:asciiTheme="minorHAnsi" w:hAnsiTheme="minorHAnsi" w:cstheme="minorHAnsi"/>
          <w:i/>
          <w:iCs/>
        </w:rPr>
        <w:t>V 10. odstavku 65. člena Zakona o interventnih ukrepih za zajezitev epidemije COVID-19 in omilitev njenih posledic za državljane in gospodarstvo (Uradni list RS, št. 49/20, 61/20 in 152/20 – ZZUOOP; v nadaljnjem besedilu: ZIUZEOP) se črta besedi »in zaposlenim«</w:t>
      </w:r>
      <w:r w:rsidRPr="007877E1">
        <w:rPr>
          <w:rFonts w:asciiTheme="minorHAnsi" w:hAnsiTheme="minorHAnsi" w:cstheme="minorHAnsi"/>
        </w:rPr>
        <w:t>.</w:t>
      </w:r>
    </w:p>
    <w:p w14:paraId="29371124" w14:textId="77777777" w:rsidR="00E7340F" w:rsidRPr="007877E1" w:rsidRDefault="00E7340F" w:rsidP="006024B9">
      <w:pPr>
        <w:pStyle w:val="Brezrazmikov"/>
        <w:jc w:val="both"/>
        <w:rPr>
          <w:rFonts w:asciiTheme="minorHAnsi" w:hAnsiTheme="minorHAnsi" w:cstheme="minorHAnsi"/>
        </w:rPr>
      </w:pPr>
    </w:p>
    <w:p w14:paraId="088D75C0" w14:textId="77777777" w:rsidR="00E7340F" w:rsidRPr="007877E1" w:rsidRDefault="00E7340F" w:rsidP="006024B9">
      <w:pPr>
        <w:pStyle w:val="Brezrazmikov"/>
        <w:jc w:val="both"/>
        <w:rPr>
          <w:rFonts w:asciiTheme="minorHAnsi" w:hAnsiTheme="minorHAnsi" w:cstheme="minorHAnsi"/>
          <w:b/>
          <w:bCs/>
        </w:rPr>
      </w:pPr>
      <w:r w:rsidRPr="007877E1">
        <w:rPr>
          <w:rFonts w:asciiTheme="minorHAnsi" w:hAnsiTheme="minorHAnsi" w:cstheme="minorHAnsi"/>
          <w:b/>
          <w:bCs/>
        </w:rPr>
        <w:t xml:space="preserve">Obrazložitev: </w:t>
      </w:r>
    </w:p>
    <w:p w14:paraId="40995451" w14:textId="08D53DDE" w:rsidR="00E7340F" w:rsidRPr="007877E1" w:rsidRDefault="00F77EFE" w:rsidP="006024B9">
      <w:pPr>
        <w:pStyle w:val="Brezrazmikov"/>
        <w:jc w:val="both"/>
        <w:rPr>
          <w:rFonts w:asciiTheme="minorHAnsi" w:hAnsiTheme="minorHAnsi" w:cstheme="minorHAnsi"/>
          <w:i/>
          <w:iCs/>
        </w:rPr>
      </w:pPr>
      <w:r>
        <w:rPr>
          <w:rFonts w:asciiTheme="minorHAnsi" w:hAnsiTheme="minorHAnsi" w:cstheme="minorHAnsi"/>
          <w:i/>
          <w:iCs/>
        </w:rPr>
        <w:t>Predlagana sprememba smiselno sledi</w:t>
      </w:r>
      <w:r w:rsidR="00E7340F" w:rsidRPr="007877E1">
        <w:rPr>
          <w:rFonts w:asciiTheme="minorHAnsi" w:hAnsiTheme="minorHAnsi" w:cstheme="minorHAnsi"/>
          <w:i/>
          <w:iCs/>
        </w:rPr>
        <w:t xml:space="preserve"> prepovedi iz 99. člena ZIUZEOP ali 14. členu ZDLGPE</w:t>
      </w:r>
      <w:r>
        <w:rPr>
          <w:rFonts w:asciiTheme="minorHAnsi" w:hAnsiTheme="minorHAnsi" w:cstheme="minorHAnsi"/>
          <w:i/>
          <w:iCs/>
        </w:rPr>
        <w:t>, ki prav tako omejujeta izplačevanje dela plače iz naslova uspešnosti poslovanja oziroma nagrad za poslovno uspešnost poslovodstvu, ne pa tudi zaposlenim.</w:t>
      </w:r>
    </w:p>
    <w:p w14:paraId="1503D86C" w14:textId="4F926C78" w:rsidR="00E7340F" w:rsidRPr="007877E1" w:rsidRDefault="00E7340F" w:rsidP="006024B9">
      <w:pPr>
        <w:pStyle w:val="Brezrazmikov"/>
        <w:jc w:val="both"/>
        <w:rPr>
          <w:rFonts w:asciiTheme="minorHAnsi" w:hAnsiTheme="minorHAnsi" w:cstheme="minorHAnsi"/>
        </w:rPr>
      </w:pPr>
    </w:p>
    <w:p w14:paraId="1D58F4EC" w14:textId="78B8D401" w:rsidR="00011BE8" w:rsidRPr="007877E1" w:rsidRDefault="00011BE8" w:rsidP="006024B9">
      <w:pPr>
        <w:jc w:val="both"/>
        <w:rPr>
          <w:rFonts w:cstheme="minorHAnsi"/>
        </w:rPr>
      </w:pPr>
    </w:p>
    <w:p w14:paraId="65AA1522" w14:textId="3E9873B2" w:rsidR="00011BE8" w:rsidRPr="007877E1" w:rsidRDefault="00011BE8" w:rsidP="006024B9">
      <w:pPr>
        <w:pStyle w:val="Odstavekseznama"/>
        <w:numPr>
          <w:ilvl w:val="0"/>
          <w:numId w:val="4"/>
        </w:numPr>
        <w:jc w:val="both"/>
        <w:rPr>
          <w:rFonts w:cstheme="minorHAnsi"/>
          <w:b/>
          <w:bCs/>
          <w:u w:val="single"/>
        </w:rPr>
      </w:pPr>
      <w:r w:rsidRPr="007877E1">
        <w:rPr>
          <w:rFonts w:cstheme="minorHAnsi"/>
          <w:b/>
          <w:bCs/>
          <w:u w:val="single"/>
        </w:rPr>
        <w:t>Amandma:</w:t>
      </w:r>
    </w:p>
    <w:p w14:paraId="799B4FE6" w14:textId="0F56579D" w:rsidR="00011BE8" w:rsidRPr="007877E1" w:rsidRDefault="00011BE8" w:rsidP="006024B9">
      <w:pPr>
        <w:jc w:val="both"/>
        <w:rPr>
          <w:rFonts w:cstheme="minorHAnsi"/>
        </w:rPr>
      </w:pPr>
      <w:r w:rsidRPr="007877E1">
        <w:rPr>
          <w:rFonts w:cstheme="minorHAnsi"/>
        </w:rPr>
        <w:t>V prvem odstavku 88. člena se črta besedilo »</w:t>
      </w:r>
      <w:r w:rsidRPr="007877E1">
        <w:rPr>
          <w:rFonts w:cstheme="minorHAnsi"/>
          <w:i/>
          <w:iCs/>
        </w:rPr>
        <w:t>na delovnih mestih plačne skupine J, ki opravljajo delo v dejavnosti zdravstva in socialnega varstva</w:t>
      </w:r>
      <w:r w:rsidRPr="007877E1">
        <w:rPr>
          <w:rFonts w:cstheme="minorHAnsi"/>
        </w:rPr>
        <w:t>«.</w:t>
      </w:r>
    </w:p>
    <w:p w14:paraId="7E6BEC5D" w14:textId="54E4B85B" w:rsidR="00011BE8" w:rsidRPr="007877E1" w:rsidRDefault="00011BE8" w:rsidP="006024B9">
      <w:pPr>
        <w:jc w:val="both"/>
        <w:rPr>
          <w:rFonts w:cstheme="minorHAnsi"/>
        </w:rPr>
      </w:pPr>
      <w:r w:rsidRPr="007877E1">
        <w:rPr>
          <w:rFonts w:cstheme="minorHAnsi"/>
        </w:rPr>
        <w:t>Sedmi odstavek se spremeni tako, da se glasi: »</w:t>
      </w:r>
      <w:r w:rsidR="008118CB" w:rsidRPr="007877E1">
        <w:rPr>
          <w:rFonts w:cstheme="minorHAnsi"/>
          <w:i/>
          <w:iCs/>
        </w:rPr>
        <w:t xml:space="preserve">Sredstva za financiranje dodatka iz prvega odstavka tega člena se zagotovijo v proračunu Republike Slovenije. </w:t>
      </w:r>
      <w:r w:rsidRPr="007877E1">
        <w:rPr>
          <w:rFonts w:cstheme="minorHAnsi"/>
          <w:i/>
          <w:iCs/>
        </w:rPr>
        <w:t>Zahtevki za izplačilo sredstev se vložijo pri ministrstvu, pristojnem za dejavnost, ki jo izvaja izvajalec.</w:t>
      </w:r>
      <w:r w:rsidR="008118CB" w:rsidRPr="007877E1">
        <w:rPr>
          <w:rFonts w:cstheme="minorHAnsi"/>
          <w:i/>
          <w:iCs/>
        </w:rPr>
        <w:t xml:space="preserve"> Način izstavitve zahtevkov in roke izplačil določi minister, pristojen za sistem plač v javnem sektorju</w:t>
      </w:r>
      <w:r w:rsidR="008118CB" w:rsidRPr="007877E1">
        <w:rPr>
          <w:rFonts w:cstheme="minorHAnsi"/>
        </w:rPr>
        <w:t>.</w:t>
      </w:r>
      <w:r w:rsidRPr="007877E1">
        <w:rPr>
          <w:rFonts w:cstheme="minorHAnsi"/>
        </w:rPr>
        <w:t>«.</w:t>
      </w:r>
    </w:p>
    <w:p w14:paraId="65815D70" w14:textId="714DCF38" w:rsidR="007877E1" w:rsidRPr="007877E1" w:rsidRDefault="007877E1" w:rsidP="006024B9">
      <w:pPr>
        <w:jc w:val="both"/>
        <w:rPr>
          <w:rFonts w:cstheme="minorHAnsi"/>
          <w:b/>
          <w:bCs/>
        </w:rPr>
      </w:pPr>
      <w:r w:rsidRPr="007877E1">
        <w:rPr>
          <w:rFonts w:cstheme="minorHAnsi"/>
          <w:b/>
          <w:bCs/>
        </w:rPr>
        <w:t>Obrazložitev:</w:t>
      </w:r>
    </w:p>
    <w:p w14:paraId="511384BD" w14:textId="4A1A7BD8" w:rsidR="007877E1" w:rsidRPr="00D060DF" w:rsidRDefault="00F77EFE" w:rsidP="006024B9">
      <w:pPr>
        <w:jc w:val="both"/>
        <w:rPr>
          <w:rFonts w:cstheme="minorHAnsi"/>
          <w:i/>
          <w:iCs/>
        </w:rPr>
      </w:pPr>
      <w:r w:rsidRPr="00D060DF">
        <w:rPr>
          <w:rFonts w:cstheme="minorHAnsi"/>
          <w:i/>
          <w:iCs/>
        </w:rPr>
        <w:t>Predlagani člen pozdravljamo, saj omogoča izplačevanje dodatka tudi delavcem plačne skupine J v dejavnosti zdravstva in socialnega varstva, če so v času epidemije pri svojem delu nadpovprečno izpostavljeni tveganju za svoje zdravje oziroma prekomerno obremenjeni zaradi obvladovanja epidemije, ne glede na to, da ne delajo nujno neposredno s pacienti z okužbo ali s sumom na okužbo s COVID-19.</w:t>
      </w:r>
      <w:r w:rsidR="00D060DF" w:rsidRPr="00D060DF">
        <w:rPr>
          <w:rFonts w:cstheme="minorHAnsi"/>
          <w:i/>
          <w:iCs/>
        </w:rPr>
        <w:t xml:space="preserve"> Ker pa se takšne okoliščine pojavljajo tudi pri drugih zaposlenih v dejavnosti zdravstva in socialnega varstva, je potrebno možnost izplačila predmetnega dodatna dati tudi drugim zaposlenim v dejavnosti zdravstva in socialnega varstva, saj bi v nasprotnem primeru prišlo do neutemeljene neenake obravnave, ki bi bila pogojena izključno s plačno skupino, v katero je umeščeno posamezno delovno mesto, ne pa z vsebino dela oziroma pogoji dela, ki se lahko pojavijo tudi na delovnih mestih drugih plačnih skupin.</w:t>
      </w:r>
    </w:p>
    <w:p w14:paraId="311CC9B9" w14:textId="38739EB7" w:rsidR="008118CB" w:rsidRPr="007877E1" w:rsidRDefault="008118CB" w:rsidP="006024B9">
      <w:pPr>
        <w:jc w:val="both"/>
        <w:rPr>
          <w:rFonts w:cstheme="minorHAnsi"/>
        </w:rPr>
      </w:pPr>
    </w:p>
    <w:p w14:paraId="469CAA85" w14:textId="6055F7D1" w:rsidR="008118CB" w:rsidRPr="007877E1" w:rsidRDefault="008118CB" w:rsidP="006024B9">
      <w:pPr>
        <w:pStyle w:val="Odstavekseznama"/>
        <w:numPr>
          <w:ilvl w:val="0"/>
          <w:numId w:val="4"/>
        </w:numPr>
        <w:jc w:val="both"/>
        <w:rPr>
          <w:rFonts w:cstheme="minorHAnsi"/>
          <w:b/>
          <w:bCs/>
          <w:u w:val="single"/>
        </w:rPr>
      </w:pPr>
      <w:r w:rsidRPr="007877E1">
        <w:rPr>
          <w:rFonts w:cstheme="minorHAnsi"/>
          <w:b/>
          <w:bCs/>
          <w:u w:val="single"/>
        </w:rPr>
        <w:t>Amandma:</w:t>
      </w:r>
    </w:p>
    <w:p w14:paraId="5D10EFAE" w14:textId="750DDC84" w:rsidR="008118CB" w:rsidRDefault="008118CB" w:rsidP="006024B9">
      <w:pPr>
        <w:jc w:val="both"/>
        <w:rPr>
          <w:rFonts w:cstheme="minorHAnsi"/>
        </w:rPr>
      </w:pPr>
      <w:r w:rsidRPr="007877E1">
        <w:rPr>
          <w:rFonts w:cstheme="minorHAnsi"/>
        </w:rPr>
        <w:t>V prvem odstavku 109. člena se črta beseda »</w:t>
      </w:r>
      <w:r w:rsidRPr="007877E1">
        <w:rPr>
          <w:rFonts w:cstheme="minorHAnsi"/>
          <w:i/>
          <w:iCs/>
        </w:rPr>
        <w:t>najmanj</w:t>
      </w:r>
      <w:r w:rsidRPr="007877E1">
        <w:rPr>
          <w:rFonts w:cstheme="minorHAnsi"/>
        </w:rPr>
        <w:t>«.</w:t>
      </w:r>
    </w:p>
    <w:p w14:paraId="2FD1A5FF" w14:textId="7B66C01A" w:rsidR="00D060DF" w:rsidRPr="00D060DF" w:rsidRDefault="00D060DF" w:rsidP="006024B9">
      <w:pPr>
        <w:jc w:val="both"/>
        <w:rPr>
          <w:rFonts w:cstheme="minorHAnsi"/>
          <w:b/>
          <w:bCs/>
        </w:rPr>
      </w:pPr>
      <w:r w:rsidRPr="00D060DF">
        <w:rPr>
          <w:rFonts w:cstheme="minorHAnsi"/>
          <w:b/>
          <w:bCs/>
        </w:rPr>
        <w:t>Obrazložitev:</w:t>
      </w:r>
    </w:p>
    <w:p w14:paraId="2FE4B10A" w14:textId="6962D857" w:rsidR="00D060DF" w:rsidRPr="00D060DF" w:rsidRDefault="00D060DF" w:rsidP="006024B9">
      <w:pPr>
        <w:jc w:val="both"/>
        <w:rPr>
          <w:rFonts w:cstheme="minorHAnsi"/>
          <w:i/>
          <w:iCs/>
        </w:rPr>
      </w:pPr>
      <w:r w:rsidRPr="00D060DF">
        <w:rPr>
          <w:rFonts w:cstheme="minorHAnsi"/>
          <w:i/>
          <w:iCs/>
        </w:rPr>
        <w:t>Predlagani amandma je bil usklajen med socialnimi partnerji in preprečuje, da bi bili direktorji in ravnatelji, za katere velja predmetna izjema od siceršnjih kriterijev za uvrščanje v plačne razrede, uvrščeni v višji plačni razred, kot njihov predhodnik, pri katerem so bili kriteriji upoštevani.</w:t>
      </w:r>
    </w:p>
    <w:p w14:paraId="33776BDC" w14:textId="3CF9BEFA" w:rsidR="00231768" w:rsidRPr="007877E1" w:rsidRDefault="00231768" w:rsidP="006024B9">
      <w:pPr>
        <w:jc w:val="both"/>
        <w:rPr>
          <w:rFonts w:cstheme="minorHAnsi"/>
        </w:rPr>
      </w:pPr>
    </w:p>
    <w:p w14:paraId="76333B8C" w14:textId="0621FC23" w:rsidR="00C95CBD" w:rsidRDefault="006024B9" w:rsidP="006024B9">
      <w:pPr>
        <w:jc w:val="both"/>
        <w:rPr>
          <w:rFonts w:cstheme="minorHAnsi"/>
        </w:rPr>
      </w:pPr>
      <w:r>
        <w:rPr>
          <w:rFonts w:cstheme="minorHAnsi"/>
        </w:rPr>
        <w:t>Predlagamo, da zgoraj predlagane amandmaje prevzamete in predlagate kot svoje amandmaje v zakonodajnem postopku. Upamo pa, da bomo imeli sindikati možnost tudi sodelovati kot zainteresirana javnost na seji matičnega odbora za finance v Državnem zboru, ko bo le-ta obravnaval predmetni zakon.</w:t>
      </w:r>
    </w:p>
    <w:p w14:paraId="60D28768" w14:textId="07A17F92" w:rsidR="006024B9" w:rsidRDefault="006024B9">
      <w:pPr>
        <w:rPr>
          <w:rFonts w:cstheme="minorHAnsi"/>
        </w:rPr>
      </w:pPr>
    </w:p>
    <w:p w14:paraId="59A7AEE6" w14:textId="652B27F0" w:rsidR="006024B9" w:rsidRDefault="006024B9">
      <w:pPr>
        <w:rPr>
          <w:rFonts w:cstheme="minorHAnsi"/>
        </w:rPr>
      </w:pPr>
      <w:r>
        <w:rPr>
          <w:rFonts w:cstheme="minorHAnsi"/>
        </w:rPr>
        <w:t>Lep pozdrav,</w:t>
      </w:r>
    </w:p>
    <w:p w14:paraId="43A8173A" w14:textId="228FDB46" w:rsidR="006024B9" w:rsidRDefault="006024B9">
      <w:pPr>
        <w:rPr>
          <w:rFonts w:cstheme="minorHAnsi"/>
        </w:rPr>
      </w:pPr>
    </w:p>
    <w:p w14:paraId="03DBBFAF" w14:textId="1FD8775D" w:rsidR="006024B9" w:rsidRDefault="006024B9" w:rsidP="006024B9">
      <w:pPr>
        <w:spacing w:after="0" w:line="240" w:lineRule="auto"/>
        <w:ind w:left="6946"/>
        <w:jc w:val="center"/>
        <w:rPr>
          <w:rFonts w:cstheme="minorHAnsi"/>
        </w:rPr>
      </w:pPr>
      <w:r>
        <w:rPr>
          <w:rFonts w:cstheme="minorHAnsi"/>
        </w:rPr>
        <w:t>Jakob Počivavšek</w:t>
      </w:r>
    </w:p>
    <w:p w14:paraId="4E67DCFD" w14:textId="6EDA9D1F" w:rsidR="006024B9" w:rsidRDefault="006024B9" w:rsidP="006024B9">
      <w:pPr>
        <w:spacing w:after="0" w:line="240" w:lineRule="auto"/>
        <w:ind w:left="6946"/>
        <w:jc w:val="center"/>
        <w:rPr>
          <w:rFonts w:cstheme="minorHAnsi"/>
        </w:rPr>
      </w:pPr>
      <w:r>
        <w:rPr>
          <w:rFonts w:cstheme="minorHAnsi"/>
        </w:rPr>
        <w:t>Predsednik</w:t>
      </w:r>
    </w:p>
    <w:p w14:paraId="53CAAC97" w14:textId="13860312" w:rsidR="006024B9" w:rsidRDefault="006024B9" w:rsidP="006024B9">
      <w:pPr>
        <w:spacing w:after="0" w:line="240" w:lineRule="auto"/>
        <w:ind w:left="6946"/>
        <w:jc w:val="center"/>
        <w:rPr>
          <w:rFonts w:cstheme="minorHAnsi"/>
        </w:rPr>
      </w:pPr>
      <w:r>
        <w:rPr>
          <w:rFonts w:cstheme="minorHAnsi"/>
        </w:rPr>
        <w:t>KSS PERGAM</w:t>
      </w:r>
    </w:p>
    <w:p w14:paraId="17307B38" w14:textId="74A2CA1B" w:rsidR="006024B9" w:rsidRPr="007877E1" w:rsidRDefault="006024B9" w:rsidP="006024B9">
      <w:pPr>
        <w:spacing w:after="0" w:line="240" w:lineRule="auto"/>
        <w:ind w:left="6946"/>
        <w:jc w:val="center"/>
        <w:rPr>
          <w:rFonts w:cstheme="minorHAnsi"/>
        </w:rPr>
      </w:pPr>
      <w:r>
        <w:rPr>
          <w:rFonts w:cstheme="minorHAnsi"/>
        </w:rPr>
        <w:t>l.r.</w:t>
      </w:r>
    </w:p>
    <w:sectPr w:rsidR="006024B9" w:rsidRPr="007877E1" w:rsidSect="00457F9E">
      <w:head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0CFA6" w14:textId="77777777" w:rsidR="0067562E" w:rsidRDefault="0067562E" w:rsidP="00457F9E">
      <w:pPr>
        <w:spacing w:after="0" w:line="240" w:lineRule="auto"/>
      </w:pPr>
      <w:r>
        <w:separator/>
      </w:r>
    </w:p>
  </w:endnote>
  <w:endnote w:type="continuationSeparator" w:id="0">
    <w:p w14:paraId="204EB863" w14:textId="77777777" w:rsidR="0067562E" w:rsidRDefault="0067562E" w:rsidP="00457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562E2" w14:textId="77777777" w:rsidR="00457F9E" w:rsidRPr="00457F9E" w:rsidRDefault="00457F9E" w:rsidP="00457F9E">
    <w:pPr>
      <w:widowControl w:val="0"/>
      <w:tabs>
        <w:tab w:val="center" w:pos="4536"/>
        <w:tab w:val="right" w:pos="9072"/>
      </w:tabs>
      <w:suppressAutoHyphens/>
      <w:spacing w:after="0" w:line="240" w:lineRule="auto"/>
      <w:jc w:val="center"/>
      <w:rPr>
        <w:rFonts w:eastAsia="SimSun" w:cstheme="minorHAnsi"/>
        <w:b/>
        <w:bCs/>
        <w:kern w:val="1"/>
        <w:sz w:val="24"/>
        <w:szCs w:val="24"/>
        <w:lang w:eastAsia="hi-IN" w:bidi="hi-IN"/>
      </w:rPr>
    </w:pPr>
    <w:r w:rsidRPr="00457F9E">
      <w:rPr>
        <w:rFonts w:eastAsia="SimSun" w:cstheme="minorHAnsi"/>
        <w:b/>
        <w:bCs/>
        <w:kern w:val="1"/>
        <w:sz w:val="24"/>
        <w:szCs w:val="24"/>
        <w:lang w:eastAsia="hi-IN" w:bidi="hi-IN"/>
      </w:rPr>
      <w:t>SKUPAJ SOLIDARNI MOČNEJŠI!</w:t>
    </w:r>
  </w:p>
  <w:p w14:paraId="569F74A2" w14:textId="77777777" w:rsidR="00457F9E" w:rsidRPr="00457F9E" w:rsidRDefault="00457F9E" w:rsidP="00457F9E">
    <w:pPr>
      <w:widowControl w:val="0"/>
      <w:tabs>
        <w:tab w:val="center" w:pos="4536"/>
        <w:tab w:val="right" w:pos="9072"/>
      </w:tabs>
      <w:suppressAutoHyphens/>
      <w:spacing w:after="0" w:line="240" w:lineRule="auto"/>
      <w:jc w:val="center"/>
      <w:rPr>
        <w:rFonts w:ascii="Times New Roman" w:eastAsia="SimSun" w:hAnsi="Times New Roman" w:cs="Mangal"/>
        <w:kern w:val="1"/>
        <w:sz w:val="24"/>
        <w:szCs w:val="24"/>
        <w:lang w:eastAsia="hi-IN" w:bidi="hi-IN"/>
      </w:rPr>
    </w:pPr>
  </w:p>
  <w:p w14:paraId="3E4A576C" w14:textId="77777777" w:rsidR="00457F9E" w:rsidRPr="00457F9E" w:rsidRDefault="00457F9E" w:rsidP="00457F9E">
    <w:pPr>
      <w:widowControl w:val="0"/>
      <w:tabs>
        <w:tab w:val="center" w:pos="4536"/>
        <w:tab w:val="right" w:pos="9072"/>
      </w:tabs>
      <w:suppressAutoHyphens/>
      <w:spacing w:after="0" w:line="240" w:lineRule="auto"/>
      <w:jc w:val="center"/>
      <w:rPr>
        <w:rFonts w:eastAsia="SimSun" w:cstheme="minorHAnsi"/>
        <w:kern w:val="1"/>
        <w:lang w:eastAsia="hi-IN" w:bidi="hi-IN"/>
      </w:rPr>
    </w:pPr>
    <w:r w:rsidRPr="00457F9E">
      <w:rPr>
        <w:rFonts w:eastAsia="SimSun" w:cstheme="minorHAnsi"/>
        <w:kern w:val="1"/>
        <w:lang w:eastAsia="hi-IN" w:bidi="hi-IN"/>
      </w:rPr>
      <w:t>KSS PERGAM, Trg OF 14, 1000 Ljubljana</w:t>
    </w:r>
  </w:p>
  <w:p w14:paraId="4508ABA4" w14:textId="77777777" w:rsidR="00457F9E" w:rsidRPr="00457F9E" w:rsidRDefault="00457F9E" w:rsidP="00457F9E">
    <w:pPr>
      <w:widowControl w:val="0"/>
      <w:tabs>
        <w:tab w:val="center" w:pos="4536"/>
        <w:tab w:val="right" w:pos="9072"/>
      </w:tabs>
      <w:suppressAutoHyphens/>
      <w:spacing w:after="0" w:line="240" w:lineRule="auto"/>
      <w:jc w:val="center"/>
      <w:rPr>
        <w:rFonts w:eastAsia="SimSun" w:cstheme="minorHAnsi"/>
        <w:kern w:val="1"/>
        <w:lang w:eastAsia="hi-IN" w:bidi="hi-IN"/>
      </w:rPr>
    </w:pPr>
    <w:r w:rsidRPr="00457F9E">
      <w:rPr>
        <w:rFonts w:eastAsia="SimSun" w:cstheme="minorHAnsi"/>
        <w:kern w:val="1"/>
        <w:lang w:eastAsia="hi-IN" w:bidi="hi-IN"/>
      </w:rPr>
      <w:t>Tel.: +386-1-231-04-76, fax: +386-1-230-22-47</w:t>
    </w:r>
  </w:p>
  <w:p w14:paraId="78AD9182" w14:textId="77777777" w:rsidR="00457F9E" w:rsidRPr="00457F9E" w:rsidRDefault="00457F9E" w:rsidP="00457F9E">
    <w:pPr>
      <w:widowControl w:val="0"/>
      <w:tabs>
        <w:tab w:val="center" w:pos="4536"/>
        <w:tab w:val="right" w:pos="9072"/>
      </w:tabs>
      <w:suppressAutoHyphens/>
      <w:spacing w:after="0" w:line="240" w:lineRule="auto"/>
      <w:jc w:val="center"/>
      <w:rPr>
        <w:rFonts w:eastAsia="SimSun" w:cstheme="minorHAnsi"/>
        <w:kern w:val="1"/>
        <w:lang w:eastAsia="hi-IN" w:bidi="hi-IN"/>
      </w:rPr>
    </w:pPr>
    <w:r w:rsidRPr="00457F9E">
      <w:rPr>
        <w:rFonts w:eastAsia="SimSun" w:cstheme="minorHAnsi"/>
        <w:kern w:val="1"/>
        <w:lang w:eastAsia="hi-IN" w:bidi="hi-IN"/>
      </w:rPr>
      <w:t>Transakcijski račun št.: 02031-0016580117, davčna številka: 55093019</w:t>
    </w:r>
  </w:p>
  <w:p w14:paraId="35B42DC0" w14:textId="77777777" w:rsidR="00457F9E" w:rsidRPr="00457F9E" w:rsidRDefault="0067562E" w:rsidP="00457F9E">
    <w:pPr>
      <w:widowControl w:val="0"/>
      <w:tabs>
        <w:tab w:val="center" w:pos="4536"/>
        <w:tab w:val="right" w:pos="9072"/>
      </w:tabs>
      <w:suppressAutoHyphens/>
      <w:spacing w:after="0" w:line="240" w:lineRule="auto"/>
      <w:jc w:val="center"/>
      <w:rPr>
        <w:rFonts w:eastAsia="SimSun" w:cstheme="minorHAnsi"/>
        <w:kern w:val="1"/>
        <w:lang w:eastAsia="hi-IN" w:bidi="hi-IN"/>
      </w:rPr>
    </w:pPr>
    <w:hyperlink r:id="rId1" w:history="1">
      <w:r w:rsidR="00457F9E" w:rsidRPr="00457F9E">
        <w:rPr>
          <w:rFonts w:eastAsia="SimSun" w:cstheme="minorHAnsi"/>
          <w:kern w:val="1"/>
          <w:u w:val="single"/>
          <w:lang w:eastAsia="hi-IN" w:bidi="hi-IN"/>
        </w:rPr>
        <w:t>www.sindikat-pergam.si</w:t>
      </w:r>
    </w:hyperlink>
    <w:r w:rsidR="00457F9E" w:rsidRPr="00457F9E">
      <w:rPr>
        <w:rFonts w:eastAsia="SimSun" w:cstheme="minorHAnsi"/>
        <w:kern w:val="1"/>
        <w:lang w:eastAsia="hi-IN" w:bidi="hi-IN"/>
      </w:rPr>
      <w:t xml:space="preserve">, E-mail: </w:t>
    </w:r>
    <w:hyperlink r:id="rId2" w:history="1">
      <w:r w:rsidR="00457F9E" w:rsidRPr="00457F9E">
        <w:rPr>
          <w:rFonts w:eastAsia="SimSun" w:cstheme="minorHAnsi"/>
          <w:kern w:val="1"/>
          <w:u w:val="single"/>
          <w:lang w:eastAsia="hi-IN" w:bidi="hi-IN"/>
        </w:rPr>
        <w:t>pergam@siol.net</w:t>
      </w:r>
    </w:hyperlink>
  </w:p>
  <w:p w14:paraId="7D8FCC50" w14:textId="77777777" w:rsidR="00457F9E" w:rsidRDefault="00457F9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20CD3" w14:textId="77777777" w:rsidR="0067562E" w:rsidRDefault="0067562E" w:rsidP="00457F9E">
      <w:pPr>
        <w:spacing w:after="0" w:line="240" w:lineRule="auto"/>
      </w:pPr>
      <w:r>
        <w:separator/>
      </w:r>
    </w:p>
  </w:footnote>
  <w:footnote w:type="continuationSeparator" w:id="0">
    <w:p w14:paraId="503F4EC8" w14:textId="77777777" w:rsidR="0067562E" w:rsidRDefault="0067562E" w:rsidP="00457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F5A0F" w14:textId="2CBB14C2" w:rsidR="00457F9E" w:rsidRDefault="00457F9E" w:rsidP="00457F9E">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E2C84" w14:textId="71E5AB10" w:rsidR="00457F9E" w:rsidRDefault="00457F9E" w:rsidP="00457F9E">
    <w:pPr>
      <w:pStyle w:val="Glava"/>
      <w:jc w:val="center"/>
    </w:pPr>
    <w:r>
      <w:rPr>
        <w:noProof/>
      </w:rPr>
      <w:drawing>
        <wp:inline distT="0" distB="0" distL="0" distR="0" wp14:anchorId="38A11B1D" wp14:editId="3E2D7B72">
          <wp:extent cx="2298700" cy="1657985"/>
          <wp:effectExtent l="0" t="0" r="635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16579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86D90"/>
    <w:multiLevelType w:val="hybridMultilevel"/>
    <w:tmpl w:val="DC8461C2"/>
    <w:lvl w:ilvl="0" w:tplc="C208267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9DF052D"/>
    <w:multiLevelType w:val="hybridMultilevel"/>
    <w:tmpl w:val="8A845D16"/>
    <w:lvl w:ilvl="0" w:tplc="0A781E6E">
      <w:start w:val="1"/>
      <w:numFmt w:val="bullet"/>
      <w:lvlText w:val=""/>
      <w:lvlJc w:val="left"/>
      <w:pPr>
        <w:ind w:left="1063" w:hanging="360"/>
      </w:pPr>
      <w:rPr>
        <w:rFonts w:ascii="Symbol" w:hAnsi="Symbol" w:hint="default"/>
      </w:rPr>
    </w:lvl>
    <w:lvl w:ilvl="1" w:tplc="04240003" w:tentative="1">
      <w:start w:val="1"/>
      <w:numFmt w:val="bullet"/>
      <w:lvlText w:val="o"/>
      <w:lvlJc w:val="left"/>
      <w:pPr>
        <w:ind w:left="1783" w:hanging="360"/>
      </w:pPr>
      <w:rPr>
        <w:rFonts w:ascii="Courier New" w:hAnsi="Courier New" w:cs="Courier New" w:hint="default"/>
      </w:rPr>
    </w:lvl>
    <w:lvl w:ilvl="2" w:tplc="04240005" w:tentative="1">
      <w:start w:val="1"/>
      <w:numFmt w:val="bullet"/>
      <w:lvlText w:val=""/>
      <w:lvlJc w:val="left"/>
      <w:pPr>
        <w:ind w:left="2503" w:hanging="360"/>
      </w:pPr>
      <w:rPr>
        <w:rFonts w:ascii="Wingdings" w:hAnsi="Wingdings" w:hint="default"/>
      </w:rPr>
    </w:lvl>
    <w:lvl w:ilvl="3" w:tplc="04240001" w:tentative="1">
      <w:start w:val="1"/>
      <w:numFmt w:val="bullet"/>
      <w:lvlText w:val=""/>
      <w:lvlJc w:val="left"/>
      <w:pPr>
        <w:ind w:left="3223" w:hanging="360"/>
      </w:pPr>
      <w:rPr>
        <w:rFonts w:ascii="Symbol" w:hAnsi="Symbol" w:hint="default"/>
      </w:rPr>
    </w:lvl>
    <w:lvl w:ilvl="4" w:tplc="04240003" w:tentative="1">
      <w:start w:val="1"/>
      <w:numFmt w:val="bullet"/>
      <w:lvlText w:val="o"/>
      <w:lvlJc w:val="left"/>
      <w:pPr>
        <w:ind w:left="3943" w:hanging="360"/>
      </w:pPr>
      <w:rPr>
        <w:rFonts w:ascii="Courier New" w:hAnsi="Courier New" w:cs="Courier New" w:hint="default"/>
      </w:rPr>
    </w:lvl>
    <w:lvl w:ilvl="5" w:tplc="04240005" w:tentative="1">
      <w:start w:val="1"/>
      <w:numFmt w:val="bullet"/>
      <w:lvlText w:val=""/>
      <w:lvlJc w:val="left"/>
      <w:pPr>
        <w:ind w:left="4663" w:hanging="360"/>
      </w:pPr>
      <w:rPr>
        <w:rFonts w:ascii="Wingdings" w:hAnsi="Wingdings" w:hint="default"/>
      </w:rPr>
    </w:lvl>
    <w:lvl w:ilvl="6" w:tplc="04240001" w:tentative="1">
      <w:start w:val="1"/>
      <w:numFmt w:val="bullet"/>
      <w:lvlText w:val=""/>
      <w:lvlJc w:val="left"/>
      <w:pPr>
        <w:ind w:left="5383" w:hanging="360"/>
      </w:pPr>
      <w:rPr>
        <w:rFonts w:ascii="Symbol" w:hAnsi="Symbol" w:hint="default"/>
      </w:rPr>
    </w:lvl>
    <w:lvl w:ilvl="7" w:tplc="04240003" w:tentative="1">
      <w:start w:val="1"/>
      <w:numFmt w:val="bullet"/>
      <w:lvlText w:val="o"/>
      <w:lvlJc w:val="left"/>
      <w:pPr>
        <w:ind w:left="6103" w:hanging="360"/>
      </w:pPr>
      <w:rPr>
        <w:rFonts w:ascii="Courier New" w:hAnsi="Courier New" w:cs="Courier New" w:hint="default"/>
      </w:rPr>
    </w:lvl>
    <w:lvl w:ilvl="8" w:tplc="04240005" w:tentative="1">
      <w:start w:val="1"/>
      <w:numFmt w:val="bullet"/>
      <w:lvlText w:val=""/>
      <w:lvlJc w:val="left"/>
      <w:pPr>
        <w:ind w:left="6823" w:hanging="360"/>
      </w:pPr>
      <w:rPr>
        <w:rFonts w:ascii="Wingdings" w:hAnsi="Wingdings" w:hint="default"/>
      </w:rPr>
    </w:lvl>
  </w:abstractNum>
  <w:abstractNum w:abstractNumId="2" w15:restartNumberingAfterBreak="0">
    <w:nsid w:val="45F9179B"/>
    <w:multiLevelType w:val="hybridMultilevel"/>
    <w:tmpl w:val="E1DA1A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2A43459"/>
    <w:multiLevelType w:val="hybridMultilevel"/>
    <w:tmpl w:val="7E1A2366"/>
    <w:lvl w:ilvl="0" w:tplc="47F01B8E">
      <w:start w:val="1"/>
      <w:numFmt w:val="decimal"/>
      <w:lvlText w:val="%1)"/>
      <w:lvlJc w:val="left"/>
      <w:pPr>
        <w:ind w:left="733" w:hanging="360"/>
      </w:pPr>
      <w:rPr>
        <w:rFonts w:hint="default"/>
      </w:rPr>
    </w:lvl>
    <w:lvl w:ilvl="1" w:tplc="04240019" w:tentative="1">
      <w:start w:val="1"/>
      <w:numFmt w:val="lowerLetter"/>
      <w:lvlText w:val="%2."/>
      <w:lvlJc w:val="left"/>
      <w:pPr>
        <w:ind w:left="1453" w:hanging="360"/>
      </w:pPr>
    </w:lvl>
    <w:lvl w:ilvl="2" w:tplc="0424001B" w:tentative="1">
      <w:start w:val="1"/>
      <w:numFmt w:val="lowerRoman"/>
      <w:lvlText w:val="%3."/>
      <w:lvlJc w:val="right"/>
      <w:pPr>
        <w:ind w:left="2173" w:hanging="180"/>
      </w:pPr>
    </w:lvl>
    <w:lvl w:ilvl="3" w:tplc="0424000F" w:tentative="1">
      <w:start w:val="1"/>
      <w:numFmt w:val="decimal"/>
      <w:lvlText w:val="%4."/>
      <w:lvlJc w:val="left"/>
      <w:pPr>
        <w:ind w:left="2893" w:hanging="360"/>
      </w:pPr>
    </w:lvl>
    <w:lvl w:ilvl="4" w:tplc="04240019" w:tentative="1">
      <w:start w:val="1"/>
      <w:numFmt w:val="lowerLetter"/>
      <w:lvlText w:val="%5."/>
      <w:lvlJc w:val="left"/>
      <w:pPr>
        <w:ind w:left="3613" w:hanging="360"/>
      </w:pPr>
    </w:lvl>
    <w:lvl w:ilvl="5" w:tplc="0424001B" w:tentative="1">
      <w:start w:val="1"/>
      <w:numFmt w:val="lowerRoman"/>
      <w:lvlText w:val="%6."/>
      <w:lvlJc w:val="right"/>
      <w:pPr>
        <w:ind w:left="4333" w:hanging="180"/>
      </w:pPr>
    </w:lvl>
    <w:lvl w:ilvl="6" w:tplc="0424000F" w:tentative="1">
      <w:start w:val="1"/>
      <w:numFmt w:val="decimal"/>
      <w:lvlText w:val="%7."/>
      <w:lvlJc w:val="left"/>
      <w:pPr>
        <w:ind w:left="5053" w:hanging="360"/>
      </w:pPr>
    </w:lvl>
    <w:lvl w:ilvl="7" w:tplc="04240019" w:tentative="1">
      <w:start w:val="1"/>
      <w:numFmt w:val="lowerLetter"/>
      <w:lvlText w:val="%8."/>
      <w:lvlJc w:val="left"/>
      <w:pPr>
        <w:ind w:left="5773" w:hanging="360"/>
      </w:pPr>
    </w:lvl>
    <w:lvl w:ilvl="8" w:tplc="0424001B" w:tentative="1">
      <w:start w:val="1"/>
      <w:numFmt w:val="lowerRoman"/>
      <w:lvlText w:val="%9."/>
      <w:lvlJc w:val="right"/>
      <w:pPr>
        <w:ind w:left="6493" w:hanging="180"/>
      </w:pPr>
    </w:lvl>
  </w:abstractNum>
  <w:abstractNum w:abstractNumId="4" w15:restartNumberingAfterBreak="0">
    <w:nsid w:val="610F3E45"/>
    <w:multiLevelType w:val="hybridMultilevel"/>
    <w:tmpl w:val="6ABC13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B42597F"/>
    <w:multiLevelType w:val="hybridMultilevel"/>
    <w:tmpl w:val="FCC0F94A"/>
    <w:lvl w:ilvl="0" w:tplc="84F8974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CBD"/>
    <w:rsid w:val="00011BE8"/>
    <w:rsid w:val="00231768"/>
    <w:rsid w:val="002F146C"/>
    <w:rsid w:val="00457F9E"/>
    <w:rsid w:val="005D597A"/>
    <w:rsid w:val="005D6074"/>
    <w:rsid w:val="005E20A1"/>
    <w:rsid w:val="005F1E3A"/>
    <w:rsid w:val="006024B9"/>
    <w:rsid w:val="0067562E"/>
    <w:rsid w:val="007877E1"/>
    <w:rsid w:val="008118CB"/>
    <w:rsid w:val="008C628F"/>
    <w:rsid w:val="00A047FA"/>
    <w:rsid w:val="00A36EC3"/>
    <w:rsid w:val="00AC1C61"/>
    <w:rsid w:val="00AC60A2"/>
    <w:rsid w:val="00B045E6"/>
    <w:rsid w:val="00B60337"/>
    <w:rsid w:val="00BF3304"/>
    <w:rsid w:val="00C92F19"/>
    <w:rsid w:val="00C95CBD"/>
    <w:rsid w:val="00D060DF"/>
    <w:rsid w:val="00D46234"/>
    <w:rsid w:val="00DA3D08"/>
    <w:rsid w:val="00E7340F"/>
    <w:rsid w:val="00E84583"/>
    <w:rsid w:val="00ED1DE0"/>
    <w:rsid w:val="00ED75D6"/>
    <w:rsid w:val="00F77EFE"/>
    <w:rsid w:val="00FA6E57"/>
    <w:rsid w:val="00FC51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D7F01"/>
  <w15:chartTrackingRefBased/>
  <w15:docId w15:val="{5620777F-27FF-44E4-B4CD-E8108AB4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95CBD"/>
    <w:pPr>
      <w:ind w:left="720"/>
      <w:contextualSpacing/>
    </w:pPr>
  </w:style>
  <w:style w:type="paragraph" w:styleId="Besedilooblaka">
    <w:name w:val="Balloon Text"/>
    <w:basedOn w:val="Navaden"/>
    <w:link w:val="BesedilooblakaZnak"/>
    <w:uiPriority w:val="99"/>
    <w:semiHidden/>
    <w:unhideWhenUsed/>
    <w:rsid w:val="00E7340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7340F"/>
    <w:rPr>
      <w:rFonts w:ascii="Segoe UI" w:hAnsi="Segoe UI" w:cs="Segoe UI"/>
      <w:sz w:val="18"/>
      <w:szCs w:val="18"/>
    </w:rPr>
  </w:style>
  <w:style w:type="paragraph" w:styleId="Brezrazmikov">
    <w:name w:val="No Spacing"/>
    <w:qFormat/>
    <w:rsid w:val="00E7340F"/>
    <w:pPr>
      <w:spacing w:after="0" w:line="240" w:lineRule="auto"/>
    </w:pPr>
    <w:rPr>
      <w:rFonts w:ascii="Arial" w:eastAsia="Calibri" w:hAnsi="Arial" w:cs="Times New Roman"/>
    </w:rPr>
  </w:style>
  <w:style w:type="paragraph" w:styleId="Pripombabesedilo">
    <w:name w:val="annotation text"/>
    <w:basedOn w:val="Navaden"/>
    <w:link w:val="PripombabesediloZnak1"/>
    <w:uiPriority w:val="99"/>
    <w:unhideWhenUsed/>
    <w:rsid w:val="00E7340F"/>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sl-SI"/>
    </w:rPr>
  </w:style>
  <w:style w:type="character" w:customStyle="1" w:styleId="PripombabesediloZnak">
    <w:name w:val="Pripomba – besedilo Znak"/>
    <w:basedOn w:val="Privzetapisavaodstavka"/>
    <w:uiPriority w:val="99"/>
    <w:semiHidden/>
    <w:rsid w:val="00E7340F"/>
    <w:rPr>
      <w:sz w:val="20"/>
      <w:szCs w:val="20"/>
    </w:rPr>
  </w:style>
  <w:style w:type="character" w:customStyle="1" w:styleId="PripombabesediloZnak1">
    <w:name w:val="Pripomba – besedilo Znak1"/>
    <w:basedOn w:val="Privzetapisavaodstavka"/>
    <w:link w:val="Pripombabesedilo"/>
    <w:uiPriority w:val="99"/>
    <w:rsid w:val="00E7340F"/>
    <w:rPr>
      <w:rFonts w:ascii="Arial" w:eastAsia="Times New Roman" w:hAnsi="Arial" w:cs="Times New Roman"/>
      <w:sz w:val="20"/>
      <w:szCs w:val="20"/>
      <w:lang w:eastAsia="sl-SI"/>
    </w:rPr>
  </w:style>
  <w:style w:type="character" w:styleId="Pripombasklic">
    <w:name w:val="annotation reference"/>
    <w:basedOn w:val="Privzetapisavaodstavka"/>
    <w:uiPriority w:val="99"/>
    <w:semiHidden/>
    <w:unhideWhenUsed/>
    <w:rsid w:val="00E7340F"/>
    <w:rPr>
      <w:sz w:val="16"/>
      <w:szCs w:val="16"/>
    </w:rPr>
  </w:style>
  <w:style w:type="character" w:customStyle="1" w:styleId="fontstyle01">
    <w:name w:val="fontstyle01"/>
    <w:basedOn w:val="Privzetapisavaodstavka"/>
    <w:rsid w:val="00FC5140"/>
    <w:rPr>
      <w:rFonts w:ascii="ArialMT" w:hAnsi="ArialMT" w:hint="default"/>
      <w:b w:val="0"/>
      <w:bCs w:val="0"/>
      <w:i w:val="0"/>
      <w:iCs w:val="0"/>
      <w:color w:val="000000"/>
      <w:sz w:val="20"/>
      <w:szCs w:val="20"/>
    </w:rPr>
  </w:style>
  <w:style w:type="paragraph" w:styleId="Glava">
    <w:name w:val="header"/>
    <w:basedOn w:val="Navaden"/>
    <w:link w:val="GlavaZnak"/>
    <w:uiPriority w:val="99"/>
    <w:unhideWhenUsed/>
    <w:rsid w:val="00457F9E"/>
    <w:pPr>
      <w:tabs>
        <w:tab w:val="center" w:pos="4513"/>
        <w:tab w:val="right" w:pos="9026"/>
      </w:tabs>
      <w:spacing w:after="0" w:line="240" w:lineRule="auto"/>
    </w:pPr>
  </w:style>
  <w:style w:type="character" w:customStyle="1" w:styleId="GlavaZnak">
    <w:name w:val="Glava Znak"/>
    <w:basedOn w:val="Privzetapisavaodstavka"/>
    <w:link w:val="Glava"/>
    <w:uiPriority w:val="99"/>
    <w:rsid w:val="00457F9E"/>
  </w:style>
  <w:style w:type="paragraph" w:styleId="Noga">
    <w:name w:val="footer"/>
    <w:basedOn w:val="Navaden"/>
    <w:link w:val="NogaZnak"/>
    <w:uiPriority w:val="99"/>
    <w:unhideWhenUsed/>
    <w:rsid w:val="00457F9E"/>
    <w:pPr>
      <w:tabs>
        <w:tab w:val="center" w:pos="4513"/>
        <w:tab w:val="right" w:pos="9026"/>
      </w:tabs>
      <w:spacing w:after="0" w:line="240" w:lineRule="auto"/>
    </w:pPr>
  </w:style>
  <w:style w:type="character" w:customStyle="1" w:styleId="NogaZnak">
    <w:name w:val="Noga Znak"/>
    <w:basedOn w:val="Privzetapisavaodstavka"/>
    <w:link w:val="Noga"/>
    <w:uiPriority w:val="99"/>
    <w:rsid w:val="00457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ergam@siol.net" TargetMode="External"/><Relationship Id="rId1" Type="http://schemas.openxmlformats.org/officeDocument/2006/relationships/hyperlink" Target="http://www.sindikat-pergam.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5226</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Počivavšek</dc:creator>
  <cp:keywords/>
  <dc:description/>
  <cp:lastModifiedBy>Jakob Počivavšek</cp:lastModifiedBy>
  <cp:revision>3</cp:revision>
  <dcterms:created xsi:type="dcterms:W3CDTF">2020-12-24T08:07:00Z</dcterms:created>
  <dcterms:modified xsi:type="dcterms:W3CDTF">2020-12-24T08:10:00Z</dcterms:modified>
</cp:coreProperties>
</file>